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17DD" w14:textId="77777777" w:rsidR="00AE7F87" w:rsidRPr="00CB61CF" w:rsidRDefault="00AE7F87">
      <w:pPr>
        <w:rPr>
          <w:color w:val="000000" w:themeColor="text1"/>
        </w:rPr>
      </w:pPr>
    </w:p>
    <w:p w14:paraId="0406F0D8" w14:textId="77777777" w:rsidR="00AE7F87" w:rsidRPr="00CB61CF" w:rsidRDefault="00AE7F87">
      <w:pPr>
        <w:rPr>
          <w:color w:val="000000" w:themeColor="text1"/>
        </w:rPr>
      </w:pPr>
    </w:p>
    <w:p w14:paraId="06117790" w14:textId="77777777" w:rsidR="00AE7F87" w:rsidRPr="00CB61CF" w:rsidRDefault="00AE7F87">
      <w:pPr>
        <w:rPr>
          <w:color w:val="000000" w:themeColor="text1"/>
        </w:rPr>
      </w:pPr>
    </w:p>
    <w:p w14:paraId="52D47049" w14:textId="77777777" w:rsidR="00AE7F87" w:rsidRPr="00CB61CF" w:rsidRDefault="00AE7F87" w:rsidP="00AE7F87">
      <w:pPr>
        <w:jc w:val="center"/>
        <w:rPr>
          <w:noProof/>
          <w:color w:val="000000" w:themeColor="text1"/>
        </w:rPr>
      </w:pPr>
    </w:p>
    <w:p w14:paraId="6D6D081B" w14:textId="77777777" w:rsidR="00AE7F87" w:rsidRPr="00CB61CF" w:rsidRDefault="00AE7F87" w:rsidP="00AE7F87">
      <w:pPr>
        <w:jc w:val="center"/>
        <w:rPr>
          <w:noProof/>
          <w:color w:val="000000" w:themeColor="text1"/>
        </w:rPr>
      </w:pPr>
    </w:p>
    <w:p w14:paraId="55511976" w14:textId="77777777" w:rsidR="00AE7F87" w:rsidRPr="00CB61CF" w:rsidRDefault="00AE7F87" w:rsidP="00AE7F87">
      <w:pPr>
        <w:jc w:val="center"/>
        <w:rPr>
          <w:noProof/>
          <w:color w:val="000000" w:themeColor="text1"/>
        </w:rPr>
      </w:pPr>
    </w:p>
    <w:p w14:paraId="03C9F550" w14:textId="25EE58BF" w:rsidR="00AE7F87" w:rsidRPr="00CB61CF" w:rsidRDefault="00CB61CF" w:rsidP="00AE7F87">
      <w:pPr>
        <w:jc w:val="center"/>
        <w:rPr>
          <w:noProof/>
          <w:color w:val="000000" w:themeColor="text1"/>
        </w:rPr>
      </w:pPr>
      <w:r>
        <w:rPr>
          <w:noProof/>
        </w:rPr>
        <w:drawing>
          <wp:inline distT="0" distB="0" distL="0" distR="0" wp14:anchorId="2C254AEE" wp14:editId="0523F32E">
            <wp:extent cx="3689350" cy="1803400"/>
            <wp:effectExtent l="0" t="0" r="6350" b="6350"/>
            <wp:docPr id="505872746" name="Grafik 1" descr="Ein Bild, das Grafiken, Grafikdesign,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72746" name="Grafik 1" descr="Ein Bild, das Grafiken, Grafikdesign, Schrift, Logo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9350" cy="1803400"/>
                    </a:xfrm>
                    <a:prstGeom prst="rect">
                      <a:avLst/>
                    </a:prstGeom>
                    <a:noFill/>
                    <a:ln>
                      <a:noFill/>
                    </a:ln>
                  </pic:spPr>
                </pic:pic>
              </a:graphicData>
            </a:graphic>
          </wp:inline>
        </w:drawing>
      </w:r>
    </w:p>
    <w:p w14:paraId="1D911B4C" w14:textId="77777777" w:rsidR="00CB61CF" w:rsidRDefault="00CB61CF" w:rsidP="00CB61CF">
      <w:pPr>
        <w:pStyle w:val="Titel"/>
        <w:rPr>
          <w:color w:val="000000" w:themeColor="text1"/>
        </w:rPr>
      </w:pPr>
    </w:p>
    <w:p w14:paraId="7CF2D5ED" w14:textId="79BE88C0" w:rsidR="00CB61CF" w:rsidRPr="00CB61CF" w:rsidRDefault="00CB61CF" w:rsidP="00CB61CF">
      <w:pPr>
        <w:pStyle w:val="Titel"/>
        <w:jc w:val="center"/>
        <w:rPr>
          <w:color w:val="000000" w:themeColor="text1"/>
        </w:rPr>
      </w:pPr>
      <w:r w:rsidRPr="00CB61CF">
        <w:rPr>
          <w:color w:val="000000" w:themeColor="text1"/>
        </w:rPr>
        <w:t xml:space="preserve">TVN-Turnierserie 2026: Kleinfeld und </w:t>
      </w:r>
      <w:proofErr w:type="spellStart"/>
      <w:r w:rsidRPr="00CB61CF">
        <w:rPr>
          <w:color w:val="000000" w:themeColor="text1"/>
        </w:rPr>
        <w:t>Midcourt</w:t>
      </w:r>
      <w:proofErr w:type="spellEnd"/>
    </w:p>
    <w:p w14:paraId="5B1BEC4D" w14:textId="77777777" w:rsidR="00CB61CF" w:rsidRPr="00CB61CF" w:rsidRDefault="00CB61CF" w:rsidP="00CB61CF">
      <w:pPr>
        <w:rPr>
          <w:color w:val="000000" w:themeColor="text1"/>
        </w:rPr>
      </w:pPr>
    </w:p>
    <w:p w14:paraId="5073FD98" w14:textId="77777777" w:rsidR="00CB61CF" w:rsidRPr="00CB61CF" w:rsidRDefault="00CB61CF" w:rsidP="00CB61CF">
      <w:pPr>
        <w:rPr>
          <w:color w:val="000000" w:themeColor="text1"/>
        </w:rPr>
      </w:pPr>
    </w:p>
    <w:p w14:paraId="4F42E452" w14:textId="77777777" w:rsidR="00CB61CF" w:rsidRPr="00CB61CF" w:rsidRDefault="00CB61CF" w:rsidP="00CB61CF">
      <w:pPr>
        <w:rPr>
          <w:color w:val="000000" w:themeColor="text1"/>
        </w:rPr>
      </w:pPr>
    </w:p>
    <w:p w14:paraId="69E6FAEC" w14:textId="77777777" w:rsidR="00CB61CF" w:rsidRPr="00CB61CF" w:rsidRDefault="00CB61CF" w:rsidP="00CB61CF">
      <w:pPr>
        <w:rPr>
          <w:color w:val="000000" w:themeColor="text1"/>
        </w:rPr>
      </w:pPr>
    </w:p>
    <w:p w14:paraId="5B940655" w14:textId="77777777" w:rsidR="00CB61CF" w:rsidRPr="00CB61CF" w:rsidRDefault="00CB61CF" w:rsidP="00CB61CF">
      <w:pPr>
        <w:rPr>
          <w:color w:val="000000" w:themeColor="text1"/>
        </w:rPr>
      </w:pPr>
    </w:p>
    <w:p w14:paraId="6D554ADC" w14:textId="77777777" w:rsidR="00CB61CF" w:rsidRPr="00CB61CF" w:rsidRDefault="00CB61CF" w:rsidP="00CB61CF">
      <w:pPr>
        <w:rPr>
          <w:color w:val="000000" w:themeColor="text1"/>
        </w:rPr>
      </w:pPr>
    </w:p>
    <w:p w14:paraId="53926AEB" w14:textId="77777777" w:rsidR="00CB61CF" w:rsidRPr="00CB61CF" w:rsidRDefault="00CB61CF" w:rsidP="00CB61CF">
      <w:pPr>
        <w:rPr>
          <w:color w:val="000000" w:themeColor="text1"/>
        </w:rPr>
      </w:pPr>
    </w:p>
    <w:p w14:paraId="6DB228F9" w14:textId="77777777" w:rsidR="00CB61CF" w:rsidRPr="00CB61CF" w:rsidRDefault="00CB61CF" w:rsidP="00CB61CF">
      <w:pPr>
        <w:rPr>
          <w:color w:val="000000" w:themeColor="text1"/>
        </w:rPr>
      </w:pPr>
    </w:p>
    <w:p w14:paraId="70DF895E" w14:textId="77777777" w:rsidR="00CB61CF" w:rsidRPr="00CB61CF" w:rsidRDefault="00CB61CF" w:rsidP="00CB61CF">
      <w:pPr>
        <w:rPr>
          <w:color w:val="000000" w:themeColor="text1"/>
        </w:rPr>
      </w:pPr>
    </w:p>
    <w:p w14:paraId="5755C372" w14:textId="77777777" w:rsidR="00CB61CF" w:rsidRPr="00CB61CF" w:rsidRDefault="00CB61CF" w:rsidP="00CB61CF">
      <w:pPr>
        <w:rPr>
          <w:color w:val="000000" w:themeColor="text1"/>
        </w:rPr>
      </w:pPr>
    </w:p>
    <w:p w14:paraId="46F41AD4" w14:textId="77777777" w:rsidR="00CB61CF" w:rsidRPr="00CB61CF" w:rsidRDefault="00CB61CF" w:rsidP="00CB61CF">
      <w:pPr>
        <w:rPr>
          <w:color w:val="000000" w:themeColor="text1"/>
        </w:rPr>
      </w:pPr>
    </w:p>
    <w:p w14:paraId="6C63D6B8" w14:textId="77777777" w:rsidR="00CB61CF" w:rsidRPr="00CB61CF" w:rsidRDefault="00CB61CF" w:rsidP="00CB61CF">
      <w:pPr>
        <w:rPr>
          <w:color w:val="000000" w:themeColor="text1"/>
        </w:rPr>
      </w:pPr>
    </w:p>
    <w:p w14:paraId="6FAC28CE" w14:textId="77777777" w:rsidR="00CB61CF" w:rsidRPr="00CB61CF" w:rsidRDefault="00CB61CF" w:rsidP="00CB61CF">
      <w:pPr>
        <w:pStyle w:val="berschrift2"/>
        <w:jc w:val="center"/>
        <w:rPr>
          <w:b/>
          <w:bCs/>
          <w:color w:val="000000" w:themeColor="text1"/>
          <w:sz w:val="36"/>
          <w:szCs w:val="36"/>
        </w:rPr>
      </w:pPr>
      <w:r w:rsidRPr="00CB61CF">
        <w:rPr>
          <w:b/>
          <w:bCs/>
          <w:color w:val="000000" w:themeColor="text1"/>
          <w:sz w:val="36"/>
          <w:szCs w:val="36"/>
        </w:rPr>
        <w:lastRenderedPageBreak/>
        <w:t>Ausschreibung</w:t>
      </w:r>
    </w:p>
    <w:p w14:paraId="27366D8C" w14:textId="77777777" w:rsidR="00CB61CF" w:rsidRPr="00CB61CF" w:rsidRDefault="00CB61CF" w:rsidP="00CB61CF">
      <w:pPr>
        <w:rPr>
          <w:color w:val="000000" w:themeColor="text1"/>
        </w:rPr>
      </w:pPr>
    </w:p>
    <w:p w14:paraId="323779E0" w14:textId="77777777" w:rsidR="00CB61CF" w:rsidRPr="00CB61CF" w:rsidRDefault="00CB61CF" w:rsidP="00CB61CF">
      <w:pPr>
        <w:rPr>
          <w:color w:val="000000" w:themeColor="text1"/>
        </w:rPr>
      </w:pPr>
      <w:r w:rsidRPr="00CB61CF">
        <w:rPr>
          <w:color w:val="000000" w:themeColor="text1"/>
        </w:rPr>
        <w:t>Die Turnierserie wird vom Tennis-Verband Niederrhein (TVN) gemeinsam mit den fünf Bezirken ausgerichtet. Jeder Bezirk veranstaltet ein eigenes Turnier. Nach Abschluss aller fünf Bezirksturniere findet ein Masters-Turnier statt. Die Qualifikation für das Masters erfolgt durch die Teilnahme an den Bezirksturnieren.</w:t>
      </w:r>
    </w:p>
    <w:p w14:paraId="44389F11" w14:textId="77777777" w:rsidR="00CB61CF" w:rsidRPr="00CB61CF" w:rsidRDefault="00CB61CF" w:rsidP="00CB61CF">
      <w:pPr>
        <w:rPr>
          <w:color w:val="000000" w:themeColor="text1"/>
        </w:rPr>
      </w:pPr>
    </w:p>
    <w:p w14:paraId="2907850F" w14:textId="77777777" w:rsidR="00CB61CF" w:rsidRPr="00CB61CF" w:rsidRDefault="00CB61CF" w:rsidP="00CB61CF">
      <w:pPr>
        <w:pStyle w:val="berschrift2"/>
        <w:rPr>
          <w:color w:val="000000" w:themeColor="text1"/>
        </w:rPr>
      </w:pPr>
      <w:r w:rsidRPr="00CB61CF">
        <w:rPr>
          <w:color w:val="000000" w:themeColor="text1"/>
        </w:rPr>
        <w:t>Teilnahmeberechtigung</w:t>
      </w:r>
    </w:p>
    <w:p w14:paraId="211F227A" w14:textId="77777777" w:rsidR="00CB61CF" w:rsidRDefault="00CB61CF" w:rsidP="00CB61CF">
      <w:pPr>
        <w:rPr>
          <w:color w:val="000000" w:themeColor="text1"/>
        </w:rPr>
      </w:pPr>
      <w:r w:rsidRPr="00CB61CF">
        <w:rPr>
          <w:color w:val="000000" w:themeColor="text1"/>
        </w:rPr>
        <w:t>Zur Teilnahme berechtigt sind alle Kinder des Jahrgangs 2017 und jünger, die Mitglied in einem Verein im Gebiet des TVN sind. Die Anmeldung für die Turniere erfolgt über die Plattform tennis.de.</w:t>
      </w:r>
    </w:p>
    <w:p w14:paraId="7DC47826" w14:textId="77777777" w:rsidR="00CB61CF" w:rsidRPr="00CB61CF" w:rsidRDefault="00CB61CF" w:rsidP="00CB61CF">
      <w:pPr>
        <w:rPr>
          <w:color w:val="000000" w:themeColor="text1"/>
        </w:rPr>
      </w:pPr>
    </w:p>
    <w:p w14:paraId="038CC4EE" w14:textId="77777777" w:rsidR="00CB61CF" w:rsidRPr="00CB61CF" w:rsidRDefault="00CB61CF" w:rsidP="00CB61CF">
      <w:pPr>
        <w:pStyle w:val="berschrift2"/>
        <w:rPr>
          <w:color w:val="000000" w:themeColor="text1"/>
        </w:rPr>
      </w:pPr>
      <w:r w:rsidRPr="00CB61CF">
        <w:rPr>
          <w:color w:val="000000" w:themeColor="text1"/>
        </w:rPr>
        <w:t>Ausrichter und Termine</w:t>
      </w:r>
    </w:p>
    <w:tbl>
      <w:tblPr>
        <w:tblStyle w:val="EinfacheTabelle1"/>
        <w:tblW w:w="0" w:type="auto"/>
        <w:tblLook w:val="0400" w:firstRow="0" w:lastRow="0" w:firstColumn="0" w:lastColumn="0" w:noHBand="0" w:noVBand="1"/>
      </w:tblPr>
      <w:tblGrid>
        <w:gridCol w:w="1413"/>
        <w:gridCol w:w="2551"/>
        <w:gridCol w:w="5098"/>
      </w:tblGrid>
      <w:tr w:rsidR="00CB61CF" w:rsidRPr="00CB61CF" w14:paraId="2769955C" w14:textId="77777777" w:rsidTr="00D61B52">
        <w:trPr>
          <w:cnfStyle w:val="000000100000" w:firstRow="0" w:lastRow="0" w:firstColumn="0" w:lastColumn="0" w:oddVBand="0" w:evenVBand="0" w:oddHBand="1" w:evenHBand="0" w:firstRowFirstColumn="0" w:firstRowLastColumn="0" w:lastRowFirstColumn="0" w:lastRowLastColumn="0"/>
        </w:trPr>
        <w:tc>
          <w:tcPr>
            <w:tcW w:w="1413" w:type="dxa"/>
          </w:tcPr>
          <w:p w14:paraId="45642BF6" w14:textId="1893C40A" w:rsidR="00CB61CF" w:rsidRPr="00D61B52" w:rsidRDefault="00CB61CF" w:rsidP="00D61B52">
            <w:pPr>
              <w:jc w:val="center"/>
              <w:rPr>
                <w:b/>
                <w:bCs/>
                <w:color w:val="000000" w:themeColor="text1"/>
              </w:rPr>
            </w:pPr>
            <w:r w:rsidRPr="00D61B52">
              <w:rPr>
                <w:b/>
                <w:bCs/>
                <w:color w:val="000000" w:themeColor="text1"/>
              </w:rPr>
              <w:t>Datum</w:t>
            </w:r>
          </w:p>
        </w:tc>
        <w:tc>
          <w:tcPr>
            <w:tcW w:w="2551" w:type="dxa"/>
          </w:tcPr>
          <w:p w14:paraId="2EF750D0" w14:textId="77D47066" w:rsidR="00CB61CF" w:rsidRPr="00D61B52" w:rsidRDefault="00CB61CF" w:rsidP="00D61B52">
            <w:pPr>
              <w:jc w:val="center"/>
              <w:rPr>
                <w:b/>
                <w:bCs/>
                <w:color w:val="000000" w:themeColor="text1"/>
              </w:rPr>
            </w:pPr>
            <w:r w:rsidRPr="00D61B52">
              <w:rPr>
                <w:b/>
                <w:bCs/>
                <w:color w:val="000000" w:themeColor="text1"/>
              </w:rPr>
              <w:t>Ausrichtender Bezirk</w:t>
            </w:r>
          </w:p>
        </w:tc>
        <w:tc>
          <w:tcPr>
            <w:tcW w:w="5098" w:type="dxa"/>
          </w:tcPr>
          <w:p w14:paraId="60E40A3C" w14:textId="2BE8DECF" w:rsidR="00CB61CF" w:rsidRPr="00D61B52" w:rsidRDefault="00CB61CF" w:rsidP="00D61B52">
            <w:pPr>
              <w:jc w:val="center"/>
              <w:rPr>
                <w:b/>
                <w:bCs/>
                <w:color w:val="000000" w:themeColor="text1"/>
              </w:rPr>
            </w:pPr>
            <w:r w:rsidRPr="00D61B52">
              <w:rPr>
                <w:b/>
                <w:bCs/>
                <w:color w:val="000000" w:themeColor="text1"/>
              </w:rPr>
              <w:t>Austragungsort</w:t>
            </w:r>
          </w:p>
        </w:tc>
      </w:tr>
      <w:tr w:rsidR="00CB61CF" w:rsidRPr="00CB61CF" w14:paraId="0FAB2482" w14:textId="77777777" w:rsidTr="00D61B52">
        <w:tc>
          <w:tcPr>
            <w:tcW w:w="1413" w:type="dxa"/>
          </w:tcPr>
          <w:p w14:paraId="142B13A2" w14:textId="77777777" w:rsidR="00CB61CF" w:rsidRPr="00CB61CF" w:rsidRDefault="00CB61CF" w:rsidP="00CB61CF">
            <w:pPr>
              <w:rPr>
                <w:color w:val="000000" w:themeColor="text1"/>
              </w:rPr>
            </w:pPr>
          </w:p>
        </w:tc>
        <w:tc>
          <w:tcPr>
            <w:tcW w:w="2551" w:type="dxa"/>
          </w:tcPr>
          <w:p w14:paraId="539CEFF0" w14:textId="77777777" w:rsidR="00CB61CF" w:rsidRPr="00CB61CF" w:rsidRDefault="00CB61CF" w:rsidP="00CB61CF">
            <w:pPr>
              <w:rPr>
                <w:color w:val="000000" w:themeColor="text1"/>
              </w:rPr>
            </w:pPr>
          </w:p>
        </w:tc>
        <w:tc>
          <w:tcPr>
            <w:tcW w:w="5098" w:type="dxa"/>
          </w:tcPr>
          <w:p w14:paraId="46ADABF8" w14:textId="77777777" w:rsidR="00CB61CF" w:rsidRPr="00CB61CF" w:rsidRDefault="00CB61CF" w:rsidP="00CB61CF">
            <w:pPr>
              <w:rPr>
                <w:color w:val="000000" w:themeColor="text1"/>
              </w:rPr>
            </w:pPr>
          </w:p>
        </w:tc>
      </w:tr>
      <w:tr w:rsidR="00CB61CF" w:rsidRPr="00CB61CF" w14:paraId="3C0B95C9" w14:textId="77777777" w:rsidTr="00D61B52">
        <w:trPr>
          <w:cnfStyle w:val="000000100000" w:firstRow="0" w:lastRow="0" w:firstColumn="0" w:lastColumn="0" w:oddVBand="0" w:evenVBand="0" w:oddHBand="1" w:evenHBand="0" w:firstRowFirstColumn="0" w:firstRowLastColumn="0" w:lastRowFirstColumn="0" w:lastRowLastColumn="0"/>
        </w:trPr>
        <w:tc>
          <w:tcPr>
            <w:tcW w:w="1413" w:type="dxa"/>
          </w:tcPr>
          <w:p w14:paraId="6390784A" w14:textId="497B574D" w:rsidR="00CB61CF" w:rsidRPr="00CB61CF" w:rsidRDefault="009640F0" w:rsidP="00CB61CF">
            <w:pPr>
              <w:rPr>
                <w:color w:val="000000" w:themeColor="text1"/>
              </w:rPr>
            </w:pPr>
            <w:r>
              <w:rPr>
                <w:color w:val="000000" w:themeColor="text1"/>
              </w:rPr>
              <w:t>25.07 – 26.07</w:t>
            </w:r>
          </w:p>
        </w:tc>
        <w:tc>
          <w:tcPr>
            <w:tcW w:w="2551" w:type="dxa"/>
          </w:tcPr>
          <w:p w14:paraId="3863A92B" w14:textId="5573C48C" w:rsidR="00CB61CF" w:rsidRPr="00CB61CF" w:rsidRDefault="009640F0" w:rsidP="00CB61CF">
            <w:pPr>
              <w:rPr>
                <w:color w:val="000000" w:themeColor="text1"/>
              </w:rPr>
            </w:pPr>
            <w:r>
              <w:rPr>
                <w:color w:val="000000" w:themeColor="text1"/>
              </w:rPr>
              <w:t>Bezirk 2</w:t>
            </w:r>
          </w:p>
        </w:tc>
        <w:tc>
          <w:tcPr>
            <w:tcW w:w="5098" w:type="dxa"/>
          </w:tcPr>
          <w:p w14:paraId="625D9AE1" w14:textId="1E57F6D3" w:rsidR="00CB61CF" w:rsidRPr="00CB61CF" w:rsidRDefault="009640F0" w:rsidP="00CB61CF">
            <w:pPr>
              <w:rPr>
                <w:color w:val="000000" w:themeColor="text1"/>
              </w:rPr>
            </w:pPr>
            <w:proofErr w:type="spellStart"/>
            <w:r>
              <w:rPr>
                <w:color w:val="000000" w:themeColor="text1"/>
              </w:rPr>
              <w:t>TuB</w:t>
            </w:r>
            <w:proofErr w:type="spellEnd"/>
            <w:r>
              <w:rPr>
                <w:color w:val="000000" w:themeColor="text1"/>
              </w:rPr>
              <w:t xml:space="preserve"> Bocholt</w:t>
            </w:r>
          </w:p>
        </w:tc>
      </w:tr>
      <w:tr w:rsidR="00CB61CF" w:rsidRPr="00CB61CF" w14:paraId="6E86DBD5" w14:textId="77777777" w:rsidTr="00D61B52">
        <w:tc>
          <w:tcPr>
            <w:tcW w:w="1413" w:type="dxa"/>
          </w:tcPr>
          <w:p w14:paraId="09268D7A" w14:textId="3E5598F4" w:rsidR="00CB61CF" w:rsidRPr="00CB61CF" w:rsidRDefault="00BA2EFC" w:rsidP="00CB61CF">
            <w:pPr>
              <w:rPr>
                <w:color w:val="000000" w:themeColor="text1"/>
              </w:rPr>
            </w:pPr>
            <w:r>
              <w:rPr>
                <w:color w:val="000000" w:themeColor="text1"/>
              </w:rPr>
              <w:t>10.08. – 13.08.</w:t>
            </w:r>
          </w:p>
        </w:tc>
        <w:tc>
          <w:tcPr>
            <w:tcW w:w="2551" w:type="dxa"/>
          </w:tcPr>
          <w:p w14:paraId="270E4356" w14:textId="1FB19339" w:rsidR="00CB61CF" w:rsidRPr="00CB61CF" w:rsidRDefault="00A14DAE" w:rsidP="00CB61CF">
            <w:pPr>
              <w:rPr>
                <w:color w:val="000000" w:themeColor="text1"/>
              </w:rPr>
            </w:pPr>
            <w:r>
              <w:rPr>
                <w:color w:val="000000" w:themeColor="text1"/>
              </w:rPr>
              <w:t>Bezirk 3</w:t>
            </w:r>
          </w:p>
        </w:tc>
        <w:tc>
          <w:tcPr>
            <w:tcW w:w="5098" w:type="dxa"/>
          </w:tcPr>
          <w:p w14:paraId="6939EEB1" w14:textId="11062402" w:rsidR="00CB61CF" w:rsidRPr="00CB61CF" w:rsidRDefault="00A14DAE" w:rsidP="00CB61CF">
            <w:pPr>
              <w:rPr>
                <w:color w:val="000000" w:themeColor="text1"/>
              </w:rPr>
            </w:pPr>
            <w:r>
              <w:rPr>
                <w:color w:val="000000" w:themeColor="text1"/>
              </w:rPr>
              <w:t>GW Ratingen</w:t>
            </w:r>
          </w:p>
        </w:tc>
      </w:tr>
      <w:tr w:rsidR="00CB61CF" w:rsidRPr="00CB61CF" w14:paraId="6E2142A5" w14:textId="77777777" w:rsidTr="00D61B52">
        <w:trPr>
          <w:cnfStyle w:val="000000100000" w:firstRow="0" w:lastRow="0" w:firstColumn="0" w:lastColumn="0" w:oddVBand="0" w:evenVBand="0" w:oddHBand="1" w:evenHBand="0" w:firstRowFirstColumn="0" w:firstRowLastColumn="0" w:lastRowFirstColumn="0" w:lastRowLastColumn="0"/>
        </w:trPr>
        <w:tc>
          <w:tcPr>
            <w:tcW w:w="1413" w:type="dxa"/>
          </w:tcPr>
          <w:p w14:paraId="49FA3460" w14:textId="41F8C3D8" w:rsidR="00CB61CF" w:rsidRPr="00CB61CF" w:rsidRDefault="007055B0" w:rsidP="00CB61CF">
            <w:pPr>
              <w:rPr>
                <w:color w:val="000000" w:themeColor="text1"/>
              </w:rPr>
            </w:pPr>
            <w:r>
              <w:rPr>
                <w:color w:val="000000" w:themeColor="text1"/>
              </w:rPr>
              <w:t>17.08 – 20.08</w:t>
            </w:r>
          </w:p>
        </w:tc>
        <w:tc>
          <w:tcPr>
            <w:tcW w:w="2551" w:type="dxa"/>
          </w:tcPr>
          <w:p w14:paraId="1EB81660" w14:textId="797B6C30" w:rsidR="00CB61CF" w:rsidRPr="00CB61CF" w:rsidRDefault="007055B0" w:rsidP="00CB61CF">
            <w:pPr>
              <w:rPr>
                <w:color w:val="000000" w:themeColor="text1"/>
              </w:rPr>
            </w:pPr>
            <w:r>
              <w:rPr>
                <w:color w:val="000000" w:themeColor="text1"/>
              </w:rPr>
              <w:t>Bezirk 1</w:t>
            </w:r>
          </w:p>
        </w:tc>
        <w:tc>
          <w:tcPr>
            <w:tcW w:w="5098" w:type="dxa"/>
          </w:tcPr>
          <w:p w14:paraId="173F3001" w14:textId="487BEBCD" w:rsidR="00CB61CF" w:rsidRPr="00CB61CF" w:rsidRDefault="007055B0" w:rsidP="00CB61CF">
            <w:pPr>
              <w:rPr>
                <w:color w:val="000000" w:themeColor="text1"/>
              </w:rPr>
            </w:pPr>
            <w:r>
              <w:rPr>
                <w:color w:val="000000" w:themeColor="text1"/>
              </w:rPr>
              <w:t>TV Vennikel</w:t>
            </w:r>
          </w:p>
        </w:tc>
      </w:tr>
      <w:tr w:rsidR="00CB61CF" w:rsidRPr="00CB61CF" w14:paraId="39283D3A" w14:textId="77777777" w:rsidTr="00D61B52">
        <w:tc>
          <w:tcPr>
            <w:tcW w:w="1413" w:type="dxa"/>
          </w:tcPr>
          <w:p w14:paraId="2885EB85" w14:textId="77777777" w:rsidR="00CB61CF" w:rsidRPr="00CB61CF" w:rsidRDefault="00CB61CF" w:rsidP="00CB61CF">
            <w:pPr>
              <w:rPr>
                <w:color w:val="000000" w:themeColor="text1"/>
              </w:rPr>
            </w:pPr>
          </w:p>
        </w:tc>
        <w:tc>
          <w:tcPr>
            <w:tcW w:w="2551" w:type="dxa"/>
          </w:tcPr>
          <w:p w14:paraId="34A916BF" w14:textId="77777777" w:rsidR="00CB61CF" w:rsidRPr="00CB61CF" w:rsidRDefault="00CB61CF" w:rsidP="00CB61CF">
            <w:pPr>
              <w:rPr>
                <w:color w:val="000000" w:themeColor="text1"/>
              </w:rPr>
            </w:pPr>
          </w:p>
        </w:tc>
        <w:tc>
          <w:tcPr>
            <w:tcW w:w="5098" w:type="dxa"/>
          </w:tcPr>
          <w:p w14:paraId="55DA7786" w14:textId="77777777" w:rsidR="00CB61CF" w:rsidRPr="00CB61CF" w:rsidRDefault="00CB61CF" w:rsidP="00CB61CF">
            <w:pPr>
              <w:rPr>
                <w:color w:val="000000" w:themeColor="text1"/>
              </w:rPr>
            </w:pPr>
          </w:p>
        </w:tc>
      </w:tr>
      <w:tr w:rsidR="00CB61CF" w:rsidRPr="00CB61CF" w14:paraId="02C3BF69" w14:textId="77777777" w:rsidTr="00D61B52">
        <w:trPr>
          <w:cnfStyle w:val="000000100000" w:firstRow="0" w:lastRow="0" w:firstColumn="0" w:lastColumn="0" w:oddVBand="0" w:evenVBand="0" w:oddHBand="1" w:evenHBand="0" w:firstRowFirstColumn="0" w:firstRowLastColumn="0" w:lastRowFirstColumn="0" w:lastRowLastColumn="0"/>
        </w:trPr>
        <w:tc>
          <w:tcPr>
            <w:tcW w:w="1413" w:type="dxa"/>
          </w:tcPr>
          <w:p w14:paraId="6F074E0B" w14:textId="0885A06C" w:rsidR="00CB61CF" w:rsidRPr="00CB61CF" w:rsidRDefault="00137114" w:rsidP="00CB61CF">
            <w:pPr>
              <w:rPr>
                <w:color w:val="000000" w:themeColor="text1"/>
              </w:rPr>
            </w:pPr>
            <w:r w:rsidRPr="00BA2EFC">
              <w:t>31.08.</w:t>
            </w:r>
            <w:r w:rsidR="009B4CC9" w:rsidRPr="00BA2EFC">
              <w:t xml:space="preserve"> – 01.09</w:t>
            </w:r>
          </w:p>
        </w:tc>
        <w:tc>
          <w:tcPr>
            <w:tcW w:w="2551" w:type="dxa"/>
          </w:tcPr>
          <w:p w14:paraId="0649EC05" w14:textId="2A92BEB1" w:rsidR="00CB61CF" w:rsidRPr="00CB61CF" w:rsidRDefault="00CB61CF" w:rsidP="00CB61CF">
            <w:pPr>
              <w:rPr>
                <w:color w:val="000000" w:themeColor="text1"/>
              </w:rPr>
            </w:pPr>
            <w:r w:rsidRPr="00CB61CF">
              <w:rPr>
                <w:color w:val="000000" w:themeColor="text1"/>
              </w:rPr>
              <w:t>Masters (TVN)</w:t>
            </w:r>
          </w:p>
        </w:tc>
        <w:tc>
          <w:tcPr>
            <w:tcW w:w="5098" w:type="dxa"/>
          </w:tcPr>
          <w:p w14:paraId="5CF01E35" w14:textId="5AAA51D6" w:rsidR="00CB61CF" w:rsidRPr="00CB61CF" w:rsidRDefault="00CB61CF" w:rsidP="00CB61CF">
            <w:pPr>
              <w:rPr>
                <w:color w:val="000000" w:themeColor="text1"/>
              </w:rPr>
            </w:pPr>
            <w:r w:rsidRPr="00CB61CF">
              <w:rPr>
                <w:color w:val="000000" w:themeColor="text1"/>
              </w:rPr>
              <w:t>TVN-Leistungszentrum in Essen</w:t>
            </w:r>
          </w:p>
        </w:tc>
      </w:tr>
    </w:tbl>
    <w:p w14:paraId="0C37BF58" w14:textId="77777777" w:rsidR="00CB61CF" w:rsidRDefault="00CB61CF" w:rsidP="00CB61CF">
      <w:pPr>
        <w:pStyle w:val="berschrift2"/>
        <w:rPr>
          <w:color w:val="000000" w:themeColor="text1"/>
        </w:rPr>
      </w:pPr>
    </w:p>
    <w:p w14:paraId="198C1FD5" w14:textId="51B437C2" w:rsidR="00CB61CF" w:rsidRPr="00CB61CF" w:rsidRDefault="00CB61CF" w:rsidP="00CB61CF">
      <w:pPr>
        <w:pStyle w:val="berschrift2"/>
        <w:rPr>
          <w:color w:val="000000" w:themeColor="text1"/>
        </w:rPr>
      </w:pPr>
      <w:r w:rsidRPr="00CB61CF">
        <w:rPr>
          <w:color w:val="000000" w:themeColor="text1"/>
        </w:rPr>
        <w:t>Konkurrenzen</w:t>
      </w:r>
    </w:p>
    <w:p w14:paraId="149D241A" w14:textId="77777777" w:rsidR="00CB61CF" w:rsidRPr="00CB61CF" w:rsidRDefault="00CB61CF" w:rsidP="00CB61CF">
      <w:pPr>
        <w:pStyle w:val="Listenabsatz"/>
        <w:numPr>
          <w:ilvl w:val="0"/>
          <w:numId w:val="2"/>
        </w:numPr>
        <w:rPr>
          <w:color w:val="000000" w:themeColor="text1"/>
        </w:rPr>
      </w:pPr>
      <w:r w:rsidRPr="00CB61CF">
        <w:rPr>
          <w:color w:val="000000" w:themeColor="text1"/>
        </w:rPr>
        <w:t>Kleinfeld: Jahrgang 2018 und jünger</w:t>
      </w:r>
    </w:p>
    <w:p w14:paraId="3AAACFD9" w14:textId="77777777" w:rsidR="00CB61CF" w:rsidRPr="00CB61CF" w:rsidRDefault="00CB61CF" w:rsidP="00CB61CF">
      <w:pPr>
        <w:pStyle w:val="Listenabsatz"/>
        <w:numPr>
          <w:ilvl w:val="0"/>
          <w:numId w:val="2"/>
        </w:numPr>
        <w:rPr>
          <w:color w:val="000000" w:themeColor="text1"/>
        </w:rPr>
      </w:pPr>
      <w:proofErr w:type="spellStart"/>
      <w:r w:rsidRPr="00CB61CF">
        <w:rPr>
          <w:color w:val="000000" w:themeColor="text1"/>
        </w:rPr>
        <w:t>Midcourt</w:t>
      </w:r>
      <w:proofErr w:type="spellEnd"/>
      <w:r w:rsidRPr="00CB61CF">
        <w:rPr>
          <w:color w:val="000000" w:themeColor="text1"/>
        </w:rPr>
        <w:t>: ausschließlich Jahrgang 2017</w:t>
      </w:r>
    </w:p>
    <w:p w14:paraId="27444416" w14:textId="77777777" w:rsidR="00CB61CF" w:rsidRDefault="00CB61CF" w:rsidP="00CB61CF">
      <w:pPr>
        <w:pStyle w:val="berschrift2"/>
        <w:rPr>
          <w:color w:val="000000" w:themeColor="text1"/>
        </w:rPr>
      </w:pPr>
    </w:p>
    <w:p w14:paraId="2692EBF6" w14:textId="6F86F3CF" w:rsidR="00CB61CF" w:rsidRPr="00CB61CF" w:rsidRDefault="00CB61CF" w:rsidP="00CB61CF">
      <w:pPr>
        <w:pStyle w:val="berschrift2"/>
        <w:rPr>
          <w:color w:val="000000" w:themeColor="text1"/>
        </w:rPr>
      </w:pPr>
      <w:r w:rsidRPr="00CB61CF">
        <w:rPr>
          <w:color w:val="000000" w:themeColor="text1"/>
        </w:rPr>
        <w:t>Turniermodus</w:t>
      </w:r>
    </w:p>
    <w:p w14:paraId="2456D508" w14:textId="4A41428D" w:rsidR="00CB61CF" w:rsidRPr="00BA2EFC" w:rsidRDefault="00CB61CF" w:rsidP="00CB61CF">
      <w:r w:rsidRPr="00CB61CF">
        <w:rPr>
          <w:color w:val="000000" w:themeColor="text1"/>
        </w:rPr>
        <w:t xml:space="preserve">Die maximale Teilnehmerzahl wird vom jeweiligen Ausrichter festgelegt. Zunächst finden Gruppenspiele in 4er-Gruppen statt. </w:t>
      </w:r>
      <w:r w:rsidR="009963C7" w:rsidRPr="00BA2EFC">
        <w:t>Nach den Gruppenspielen findet eine Endrunde statt.</w:t>
      </w:r>
    </w:p>
    <w:p w14:paraId="060D740C" w14:textId="77777777" w:rsidR="00CB61CF" w:rsidRPr="00CB61CF" w:rsidRDefault="00CB61CF" w:rsidP="00CB61CF">
      <w:pPr>
        <w:pStyle w:val="Listenabsatz"/>
        <w:numPr>
          <w:ilvl w:val="0"/>
          <w:numId w:val="3"/>
        </w:numPr>
        <w:rPr>
          <w:color w:val="000000" w:themeColor="text1"/>
        </w:rPr>
      </w:pPr>
      <w:r w:rsidRPr="00CB61CF">
        <w:rPr>
          <w:color w:val="000000" w:themeColor="text1"/>
        </w:rPr>
        <w:lastRenderedPageBreak/>
        <w:t>Kleinfeld: Gespielt werden zwei Gewinn-Tiebreaks bis 10. Ein möglicher dritter Tiebreak wird ebenfalls bis 10 ausgespielt.</w:t>
      </w:r>
    </w:p>
    <w:p w14:paraId="6DAE0B7D" w14:textId="77777777" w:rsidR="00CB61CF" w:rsidRPr="00CB61CF" w:rsidRDefault="00CB61CF" w:rsidP="00CB61CF">
      <w:pPr>
        <w:pStyle w:val="Listenabsatz"/>
        <w:numPr>
          <w:ilvl w:val="0"/>
          <w:numId w:val="3"/>
        </w:numPr>
        <w:rPr>
          <w:color w:val="000000" w:themeColor="text1"/>
        </w:rPr>
      </w:pPr>
      <w:proofErr w:type="spellStart"/>
      <w:r w:rsidRPr="00CB61CF">
        <w:rPr>
          <w:color w:val="000000" w:themeColor="text1"/>
        </w:rPr>
        <w:t>Midcourt</w:t>
      </w:r>
      <w:proofErr w:type="spellEnd"/>
      <w:r w:rsidRPr="00CB61CF">
        <w:rPr>
          <w:color w:val="000000" w:themeColor="text1"/>
        </w:rPr>
        <w:t>: Gespielt werden zwei Gewinnsätze ab dem Spielstand von 2:2. Ein möglicher dritter Satz wird als Match-Tiebreak bis 10 ausgespielt.</w:t>
      </w:r>
    </w:p>
    <w:p w14:paraId="6D001FBD" w14:textId="0D54A25E" w:rsidR="00CB61CF" w:rsidRPr="00CB61CF" w:rsidRDefault="00CB61CF" w:rsidP="00CB61CF">
      <w:pPr>
        <w:pStyle w:val="berschrift2"/>
        <w:rPr>
          <w:color w:val="000000" w:themeColor="text1"/>
        </w:rPr>
      </w:pPr>
      <w:r w:rsidRPr="00CB61CF">
        <w:rPr>
          <w:color w:val="000000" w:themeColor="text1"/>
        </w:rPr>
        <w:t>Nenngeld</w:t>
      </w:r>
    </w:p>
    <w:p w14:paraId="20FDC9B3" w14:textId="1DFCA73C" w:rsidR="00CB61CF" w:rsidRPr="00BA2EFC" w:rsidRDefault="00CB61CF" w:rsidP="00CB61CF">
      <w:r w:rsidRPr="00BA2EFC">
        <w:t xml:space="preserve">Das Nenngeld beträgt </w:t>
      </w:r>
      <w:r w:rsidR="00A70DEE" w:rsidRPr="00BA2EFC">
        <w:t>2</w:t>
      </w:r>
      <w:r w:rsidRPr="00BA2EFC">
        <w:t>5 € pro Turnier.</w:t>
      </w:r>
    </w:p>
    <w:p w14:paraId="4A2DAAE2" w14:textId="77777777" w:rsidR="00CB61CF" w:rsidRDefault="00CB61CF" w:rsidP="00CB61CF">
      <w:pPr>
        <w:pStyle w:val="berschrift2"/>
        <w:rPr>
          <w:color w:val="000000" w:themeColor="text1"/>
        </w:rPr>
      </w:pPr>
    </w:p>
    <w:p w14:paraId="5ED2B613" w14:textId="00F4CB73" w:rsidR="00CB61CF" w:rsidRPr="00CB61CF" w:rsidRDefault="00CB61CF" w:rsidP="00CB61CF">
      <w:pPr>
        <w:pStyle w:val="berschrift2"/>
        <w:rPr>
          <w:color w:val="000000" w:themeColor="text1"/>
        </w:rPr>
      </w:pPr>
      <w:r w:rsidRPr="00CB61CF">
        <w:rPr>
          <w:color w:val="000000" w:themeColor="text1"/>
        </w:rPr>
        <w:t>Bälle</w:t>
      </w:r>
    </w:p>
    <w:p w14:paraId="14804297" w14:textId="77777777" w:rsidR="00CB61CF" w:rsidRPr="00CB61CF" w:rsidRDefault="00CB61CF" w:rsidP="00CB61CF">
      <w:pPr>
        <w:pStyle w:val="Listenabsatz"/>
        <w:numPr>
          <w:ilvl w:val="0"/>
          <w:numId w:val="4"/>
        </w:numPr>
        <w:rPr>
          <w:color w:val="000000" w:themeColor="text1"/>
        </w:rPr>
      </w:pPr>
      <w:r w:rsidRPr="00CB61CF">
        <w:rPr>
          <w:color w:val="000000" w:themeColor="text1"/>
        </w:rPr>
        <w:t>Kleinfeld: Es werden 75% druckreduzierte Bälle (Stage III, rot) verwendet.</w:t>
      </w:r>
    </w:p>
    <w:p w14:paraId="3A14CEA3" w14:textId="77777777" w:rsidR="00CB61CF" w:rsidRPr="00CB61CF" w:rsidRDefault="00CB61CF" w:rsidP="00CB61CF">
      <w:pPr>
        <w:pStyle w:val="Listenabsatz"/>
        <w:numPr>
          <w:ilvl w:val="0"/>
          <w:numId w:val="4"/>
        </w:numPr>
        <w:rPr>
          <w:color w:val="000000" w:themeColor="text1"/>
        </w:rPr>
      </w:pPr>
      <w:proofErr w:type="spellStart"/>
      <w:r w:rsidRPr="00CB61CF">
        <w:rPr>
          <w:color w:val="000000" w:themeColor="text1"/>
        </w:rPr>
        <w:t>Midcourt</w:t>
      </w:r>
      <w:proofErr w:type="spellEnd"/>
      <w:r w:rsidRPr="00CB61CF">
        <w:rPr>
          <w:color w:val="000000" w:themeColor="text1"/>
        </w:rPr>
        <w:t>: Es kommen 50% druckreduzierte Bälle (Stage II, orange) zum Einsatz.</w:t>
      </w:r>
    </w:p>
    <w:p w14:paraId="3276C94B" w14:textId="77777777" w:rsidR="00CB61CF" w:rsidRDefault="00CB61CF" w:rsidP="00CB61CF">
      <w:pPr>
        <w:pStyle w:val="berschrift2"/>
        <w:rPr>
          <w:color w:val="000000" w:themeColor="text1"/>
        </w:rPr>
      </w:pPr>
    </w:p>
    <w:p w14:paraId="4EE4862A" w14:textId="55016B1B" w:rsidR="00CB61CF" w:rsidRPr="00CB61CF" w:rsidRDefault="00CB61CF" w:rsidP="00CB61CF">
      <w:pPr>
        <w:pStyle w:val="berschrift2"/>
        <w:rPr>
          <w:color w:val="000000" w:themeColor="text1"/>
        </w:rPr>
      </w:pPr>
      <w:r w:rsidRPr="00CB61CF">
        <w:rPr>
          <w:color w:val="000000" w:themeColor="text1"/>
        </w:rPr>
        <w:t>Meldeschluss</w:t>
      </w:r>
    </w:p>
    <w:p w14:paraId="3BE63FEC" w14:textId="77777777" w:rsidR="00CB61CF" w:rsidRPr="00CB61CF" w:rsidRDefault="00CB61CF" w:rsidP="00CB61CF">
      <w:pPr>
        <w:rPr>
          <w:color w:val="000000" w:themeColor="text1"/>
        </w:rPr>
      </w:pPr>
      <w:r w:rsidRPr="00CB61CF">
        <w:rPr>
          <w:color w:val="000000" w:themeColor="text1"/>
        </w:rPr>
        <w:t>Der Meldeschluss ist stets zwei Tage vor Turnierbeginn um 23:59 Uhr.</w:t>
      </w:r>
    </w:p>
    <w:p w14:paraId="4F2B266E" w14:textId="77777777" w:rsidR="00CB61CF" w:rsidRDefault="00CB61CF" w:rsidP="00CB61CF">
      <w:pPr>
        <w:pStyle w:val="berschrift2"/>
        <w:rPr>
          <w:color w:val="000000" w:themeColor="text1"/>
        </w:rPr>
      </w:pPr>
    </w:p>
    <w:p w14:paraId="136FEDBF" w14:textId="12151DF6" w:rsidR="00CB61CF" w:rsidRPr="00CB61CF" w:rsidRDefault="00CB61CF" w:rsidP="00CB61CF">
      <w:pPr>
        <w:pStyle w:val="berschrift2"/>
        <w:rPr>
          <w:color w:val="000000" w:themeColor="text1"/>
        </w:rPr>
      </w:pPr>
      <w:r w:rsidRPr="00CB61CF">
        <w:rPr>
          <w:color w:val="000000" w:themeColor="text1"/>
        </w:rPr>
        <w:t>Auslosung</w:t>
      </w:r>
    </w:p>
    <w:p w14:paraId="33297D7B" w14:textId="77777777" w:rsidR="00CB61CF" w:rsidRPr="00CB61CF" w:rsidRDefault="00CB61CF" w:rsidP="00CB61CF">
      <w:pPr>
        <w:rPr>
          <w:color w:val="000000" w:themeColor="text1"/>
        </w:rPr>
      </w:pPr>
      <w:r w:rsidRPr="00CB61CF">
        <w:rPr>
          <w:color w:val="000000" w:themeColor="text1"/>
        </w:rPr>
        <w:t>Die Auslosung erfolgt immer einen Tag vor Turnierbeginn um 09:00 Uhr. Der Spielplan wird direkt im Anschluss erstellt und veröffentlicht.</w:t>
      </w:r>
    </w:p>
    <w:p w14:paraId="2F1DCD1A" w14:textId="77777777" w:rsidR="00CB61CF" w:rsidRDefault="00CB61CF" w:rsidP="00CB61CF">
      <w:pPr>
        <w:pStyle w:val="berschrift2"/>
        <w:rPr>
          <w:color w:val="000000" w:themeColor="text1"/>
        </w:rPr>
      </w:pPr>
    </w:p>
    <w:p w14:paraId="3201558D" w14:textId="456E2F6A" w:rsidR="00CB61CF" w:rsidRPr="00CB61CF" w:rsidRDefault="00CB61CF" w:rsidP="00CB61CF">
      <w:pPr>
        <w:pStyle w:val="berschrift2"/>
        <w:rPr>
          <w:color w:val="000000" w:themeColor="text1"/>
        </w:rPr>
      </w:pPr>
      <w:r w:rsidRPr="00CB61CF">
        <w:rPr>
          <w:color w:val="000000" w:themeColor="text1"/>
        </w:rPr>
        <w:t>Spielregeln und Feldgröße</w:t>
      </w:r>
    </w:p>
    <w:p w14:paraId="66C1607B" w14:textId="77777777" w:rsidR="00CB61CF" w:rsidRPr="00CB61CF" w:rsidRDefault="00CB61CF" w:rsidP="00CB61CF">
      <w:pPr>
        <w:pStyle w:val="Listenabsatz"/>
        <w:numPr>
          <w:ilvl w:val="0"/>
          <w:numId w:val="5"/>
        </w:numPr>
        <w:rPr>
          <w:color w:val="000000" w:themeColor="text1"/>
        </w:rPr>
      </w:pPr>
      <w:r w:rsidRPr="00CB61CF">
        <w:rPr>
          <w:color w:val="000000" w:themeColor="text1"/>
        </w:rPr>
        <w:t>Kleinfeld: Gespielt wird über ein 80 cm hohes Kleinfeldnetz. Das Spielfeld misst 10,97 m in der Länge und 6 m in der Breite. Es gibt einen Aufschlagversuch von unten, wobei der Ball vor dem Aufschlag auf dem Boden aufgetippt werden muss. Das Aufschlagfeld ist nicht unterteilt, sodass der gesamte Bereich genutzt werden kann. Volleys sind erlaubt. Der Wechsel des Aufschlags erfolgt wie in einem normalen Tiebreak.</w:t>
      </w:r>
    </w:p>
    <w:p w14:paraId="72A34817" w14:textId="77777777" w:rsidR="00CB61CF" w:rsidRPr="00CB61CF" w:rsidRDefault="00CB61CF" w:rsidP="00CB61CF">
      <w:pPr>
        <w:pStyle w:val="Listenabsatz"/>
        <w:numPr>
          <w:ilvl w:val="0"/>
          <w:numId w:val="5"/>
        </w:numPr>
        <w:rPr>
          <w:color w:val="000000" w:themeColor="text1"/>
        </w:rPr>
      </w:pPr>
      <w:proofErr w:type="spellStart"/>
      <w:r w:rsidRPr="00CB61CF">
        <w:rPr>
          <w:color w:val="000000" w:themeColor="text1"/>
        </w:rPr>
        <w:t>Midcourt</w:t>
      </w:r>
      <w:proofErr w:type="spellEnd"/>
      <w:r w:rsidRPr="00CB61CF">
        <w:rPr>
          <w:color w:val="000000" w:themeColor="text1"/>
        </w:rPr>
        <w:t xml:space="preserve">: Gespielt wird über das normale Tennisnetz, dessen Höhe auf 80 cm reduziert wird (ohne Einzelnetzstützen). Das </w:t>
      </w:r>
      <w:proofErr w:type="spellStart"/>
      <w:r w:rsidRPr="00CB61CF">
        <w:rPr>
          <w:color w:val="000000" w:themeColor="text1"/>
        </w:rPr>
        <w:t>Midcourtfeld</w:t>
      </w:r>
      <w:proofErr w:type="spellEnd"/>
      <w:r w:rsidRPr="00CB61CF">
        <w:rPr>
          <w:color w:val="000000" w:themeColor="text1"/>
        </w:rPr>
        <w:t xml:space="preserve"> ist 18 m lang und 6,4 m breit (an den Seiten verkürzt).</w:t>
      </w:r>
    </w:p>
    <w:p w14:paraId="5A77A608" w14:textId="77777777" w:rsidR="00CB61CF" w:rsidRDefault="00CB61CF" w:rsidP="00CB61CF">
      <w:pPr>
        <w:pStyle w:val="berschrift2"/>
        <w:rPr>
          <w:color w:val="000000" w:themeColor="text1"/>
        </w:rPr>
      </w:pPr>
    </w:p>
    <w:p w14:paraId="55BF1759" w14:textId="25521EE3" w:rsidR="00CB61CF" w:rsidRPr="00CB61CF" w:rsidRDefault="00CB61CF" w:rsidP="00CB61CF">
      <w:pPr>
        <w:pStyle w:val="berschrift2"/>
        <w:rPr>
          <w:color w:val="000000" w:themeColor="text1"/>
        </w:rPr>
      </w:pPr>
      <w:r w:rsidRPr="00CB61CF">
        <w:rPr>
          <w:color w:val="000000" w:themeColor="text1"/>
        </w:rPr>
        <w:t>Turnierausschuss</w:t>
      </w:r>
    </w:p>
    <w:p w14:paraId="0AA9A305" w14:textId="77777777" w:rsidR="00CB61CF" w:rsidRDefault="00CB61CF" w:rsidP="00CB61CF">
      <w:pPr>
        <w:rPr>
          <w:color w:val="000000" w:themeColor="text1"/>
        </w:rPr>
      </w:pPr>
      <w:r w:rsidRPr="00CB61CF">
        <w:rPr>
          <w:color w:val="000000" w:themeColor="text1"/>
        </w:rPr>
        <w:t>Der Turnierausschuss besteht aus dem Verbandsjugendwart sowie den fünf Bezirksjugendwarten.</w:t>
      </w:r>
    </w:p>
    <w:p w14:paraId="1AE54037" w14:textId="77777777" w:rsidR="00D61B52" w:rsidRPr="00CB61CF" w:rsidRDefault="00D61B52" w:rsidP="00CB61CF">
      <w:pPr>
        <w:rPr>
          <w:color w:val="000000" w:themeColor="text1"/>
        </w:rPr>
      </w:pPr>
    </w:p>
    <w:p w14:paraId="328B47D7" w14:textId="6BBC6F34" w:rsidR="00CB61CF" w:rsidRPr="00CB61CF" w:rsidRDefault="00CB61CF" w:rsidP="00CB61CF">
      <w:pPr>
        <w:pStyle w:val="berschrift2"/>
        <w:rPr>
          <w:color w:val="000000" w:themeColor="text1"/>
        </w:rPr>
      </w:pPr>
      <w:r w:rsidRPr="00CB61CF">
        <w:rPr>
          <w:color w:val="000000" w:themeColor="text1"/>
        </w:rPr>
        <w:t>Punktwertung der TVN-Turnierserie</w:t>
      </w:r>
    </w:p>
    <w:tbl>
      <w:tblPr>
        <w:tblStyle w:val="EinfacheTabelle1"/>
        <w:tblW w:w="0" w:type="auto"/>
        <w:tblLook w:val="0400" w:firstRow="0" w:lastRow="0" w:firstColumn="0" w:lastColumn="0" w:noHBand="0" w:noVBand="1"/>
      </w:tblPr>
      <w:tblGrid>
        <w:gridCol w:w="4531"/>
        <w:gridCol w:w="4531"/>
      </w:tblGrid>
      <w:tr w:rsidR="00CB61CF" w:rsidRPr="00CB61CF" w14:paraId="24F6A717" w14:textId="77777777" w:rsidTr="00CB61CF">
        <w:trPr>
          <w:cnfStyle w:val="000000100000" w:firstRow="0" w:lastRow="0" w:firstColumn="0" w:lastColumn="0" w:oddVBand="0" w:evenVBand="0" w:oddHBand="1" w:evenHBand="0" w:firstRowFirstColumn="0" w:firstRowLastColumn="0" w:lastRowFirstColumn="0" w:lastRowLastColumn="0"/>
        </w:trPr>
        <w:tc>
          <w:tcPr>
            <w:tcW w:w="4531" w:type="dxa"/>
          </w:tcPr>
          <w:p w14:paraId="0F435763" w14:textId="2574DA20" w:rsidR="00CB61CF" w:rsidRPr="00CB61CF" w:rsidRDefault="00CB61CF" w:rsidP="00CB61CF">
            <w:pPr>
              <w:rPr>
                <w:color w:val="000000" w:themeColor="text1"/>
              </w:rPr>
            </w:pPr>
            <w:r w:rsidRPr="00CB61CF">
              <w:rPr>
                <w:color w:val="000000" w:themeColor="text1"/>
              </w:rPr>
              <w:t>Runde</w:t>
            </w:r>
          </w:p>
        </w:tc>
        <w:tc>
          <w:tcPr>
            <w:tcW w:w="4531" w:type="dxa"/>
          </w:tcPr>
          <w:p w14:paraId="257C19CD" w14:textId="0EE0BD05" w:rsidR="00CB61CF" w:rsidRPr="00CB61CF" w:rsidRDefault="00CB61CF" w:rsidP="00CB61CF">
            <w:pPr>
              <w:rPr>
                <w:color w:val="000000" w:themeColor="text1"/>
              </w:rPr>
            </w:pPr>
            <w:r w:rsidRPr="00CB61CF">
              <w:rPr>
                <w:color w:val="000000" w:themeColor="text1"/>
              </w:rPr>
              <w:t>Punkte</w:t>
            </w:r>
          </w:p>
        </w:tc>
      </w:tr>
      <w:tr w:rsidR="00CB61CF" w:rsidRPr="00CB61CF" w14:paraId="7AF4DA84" w14:textId="77777777" w:rsidTr="00CB61CF">
        <w:tc>
          <w:tcPr>
            <w:tcW w:w="4531" w:type="dxa"/>
          </w:tcPr>
          <w:p w14:paraId="4E3785F5" w14:textId="1E6FE7BA" w:rsidR="00CB61CF" w:rsidRPr="00CB61CF" w:rsidRDefault="00CB61CF" w:rsidP="00CB61CF">
            <w:pPr>
              <w:rPr>
                <w:color w:val="000000" w:themeColor="text1"/>
              </w:rPr>
            </w:pPr>
            <w:r w:rsidRPr="00CB61CF">
              <w:rPr>
                <w:color w:val="000000" w:themeColor="text1"/>
              </w:rPr>
              <w:t>Turniersieg</w:t>
            </w:r>
          </w:p>
        </w:tc>
        <w:tc>
          <w:tcPr>
            <w:tcW w:w="4531" w:type="dxa"/>
          </w:tcPr>
          <w:p w14:paraId="431AECA2" w14:textId="46198218" w:rsidR="00CB61CF" w:rsidRPr="00CB61CF" w:rsidRDefault="00CB61CF" w:rsidP="00CB61CF">
            <w:pPr>
              <w:rPr>
                <w:color w:val="000000" w:themeColor="text1"/>
              </w:rPr>
            </w:pPr>
            <w:r w:rsidRPr="00CB61CF">
              <w:rPr>
                <w:color w:val="000000" w:themeColor="text1"/>
              </w:rPr>
              <w:t>100</w:t>
            </w:r>
          </w:p>
        </w:tc>
      </w:tr>
      <w:tr w:rsidR="00CB61CF" w:rsidRPr="00CB61CF" w14:paraId="190ED1FD" w14:textId="77777777" w:rsidTr="00CB61CF">
        <w:trPr>
          <w:cnfStyle w:val="000000100000" w:firstRow="0" w:lastRow="0" w:firstColumn="0" w:lastColumn="0" w:oddVBand="0" w:evenVBand="0" w:oddHBand="1" w:evenHBand="0" w:firstRowFirstColumn="0" w:firstRowLastColumn="0" w:lastRowFirstColumn="0" w:lastRowLastColumn="0"/>
        </w:trPr>
        <w:tc>
          <w:tcPr>
            <w:tcW w:w="4531" w:type="dxa"/>
          </w:tcPr>
          <w:p w14:paraId="678984C6" w14:textId="689A915A" w:rsidR="00CB61CF" w:rsidRPr="00CB61CF" w:rsidRDefault="00CB61CF" w:rsidP="00CB61CF">
            <w:pPr>
              <w:rPr>
                <w:color w:val="000000" w:themeColor="text1"/>
              </w:rPr>
            </w:pPr>
            <w:r w:rsidRPr="00CB61CF">
              <w:rPr>
                <w:color w:val="000000" w:themeColor="text1"/>
              </w:rPr>
              <w:t>Finale</w:t>
            </w:r>
          </w:p>
        </w:tc>
        <w:tc>
          <w:tcPr>
            <w:tcW w:w="4531" w:type="dxa"/>
          </w:tcPr>
          <w:p w14:paraId="21B788FB" w14:textId="0CC71D9D" w:rsidR="00CB61CF" w:rsidRPr="00CB61CF" w:rsidRDefault="00CB61CF" w:rsidP="00CB61CF">
            <w:pPr>
              <w:rPr>
                <w:color w:val="000000" w:themeColor="text1"/>
              </w:rPr>
            </w:pPr>
            <w:r w:rsidRPr="00CB61CF">
              <w:rPr>
                <w:color w:val="000000" w:themeColor="text1"/>
              </w:rPr>
              <w:t>67</w:t>
            </w:r>
          </w:p>
        </w:tc>
      </w:tr>
      <w:tr w:rsidR="00CB61CF" w:rsidRPr="00CB61CF" w14:paraId="05741456" w14:textId="77777777" w:rsidTr="00CB61CF">
        <w:tc>
          <w:tcPr>
            <w:tcW w:w="4531" w:type="dxa"/>
          </w:tcPr>
          <w:p w14:paraId="17372CAE" w14:textId="513CCD61" w:rsidR="00CB61CF" w:rsidRPr="00CB61CF" w:rsidRDefault="00CB61CF" w:rsidP="00CB61CF">
            <w:pPr>
              <w:rPr>
                <w:color w:val="000000" w:themeColor="text1"/>
              </w:rPr>
            </w:pPr>
            <w:r w:rsidRPr="00CB61CF">
              <w:rPr>
                <w:color w:val="000000" w:themeColor="text1"/>
              </w:rPr>
              <w:t>Halbfinale</w:t>
            </w:r>
          </w:p>
        </w:tc>
        <w:tc>
          <w:tcPr>
            <w:tcW w:w="4531" w:type="dxa"/>
          </w:tcPr>
          <w:p w14:paraId="3AB9D02D" w14:textId="249FED8A" w:rsidR="00CB61CF" w:rsidRPr="00CB61CF" w:rsidRDefault="00CB61CF" w:rsidP="00CB61CF">
            <w:pPr>
              <w:rPr>
                <w:color w:val="000000" w:themeColor="text1"/>
              </w:rPr>
            </w:pPr>
            <w:r w:rsidRPr="00CB61CF">
              <w:rPr>
                <w:color w:val="000000" w:themeColor="text1"/>
              </w:rPr>
              <w:t>44</w:t>
            </w:r>
          </w:p>
        </w:tc>
      </w:tr>
      <w:tr w:rsidR="00CB61CF" w:rsidRPr="00CB61CF" w14:paraId="69E545BE" w14:textId="77777777" w:rsidTr="00CB61CF">
        <w:trPr>
          <w:cnfStyle w:val="000000100000" w:firstRow="0" w:lastRow="0" w:firstColumn="0" w:lastColumn="0" w:oddVBand="0" w:evenVBand="0" w:oddHBand="1" w:evenHBand="0" w:firstRowFirstColumn="0" w:firstRowLastColumn="0" w:lastRowFirstColumn="0" w:lastRowLastColumn="0"/>
        </w:trPr>
        <w:tc>
          <w:tcPr>
            <w:tcW w:w="4531" w:type="dxa"/>
          </w:tcPr>
          <w:p w14:paraId="34C2CFF0" w14:textId="1BB16BE2" w:rsidR="00CB61CF" w:rsidRPr="00CB61CF" w:rsidRDefault="00CB61CF" w:rsidP="00CB61CF">
            <w:pPr>
              <w:rPr>
                <w:color w:val="000000" w:themeColor="text1"/>
              </w:rPr>
            </w:pPr>
            <w:r w:rsidRPr="00CB61CF">
              <w:rPr>
                <w:color w:val="000000" w:themeColor="text1"/>
              </w:rPr>
              <w:t>Viertelfinale</w:t>
            </w:r>
          </w:p>
        </w:tc>
        <w:tc>
          <w:tcPr>
            <w:tcW w:w="4531" w:type="dxa"/>
          </w:tcPr>
          <w:p w14:paraId="30AFF8B7" w14:textId="00847920" w:rsidR="00CB61CF" w:rsidRPr="00CB61CF" w:rsidRDefault="00CB61CF" w:rsidP="00CB61CF">
            <w:pPr>
              <w:rPr>
                <w:color w:val="000000" w:themeColor="text1"/>
              </w:rPr>
            </w:pPr>
            <w:r w:rsidRPr="00CB61CF">
              <w:rPr>
                <w:color w:val="000000" w:themeColor="text1"/>
              </w:rPr>
              <w:t>30</w:t>
            </w:r>
          </w:p>
        </w:tc>
      </w:tr>
      <w:tr w:rsidR="00CB61CF" w:rsidRPr="00CB61CF" w14:paraId="6892B33D" w14:textId="77777777" w:rsidTr="00CB61CF">
        <w:tc>
          <w:tcPr>
            <w:tcW w:w="4531" w:type="dxa"/>
          </w:tcPr>
          <w:p w14:paraId="7C4B444A" w14:textId="5EF3261E" w:rsidR="00CB61CF" w:rsidRPr="00CB61CF" w:rsidRDefault="00CB61CF" w:rsidP="00CB61CF">
            <w:pPr>
              <w:rPr>
                <w:color w:val="000000" w:themeColor="text1"/>
              </w:rPr>
            </w:pPr>
            <w:r w:rsidRPr="00CB61CF">
              <w:rPr>
                <w:color w:val="000000" w:themeColor="text1"/>
              </w:rPr>
              <w:t>Gruppenzweiter</w:t>
            </w:r>
          </w:p>
        </w:tc>
        <w:tc>
          <w:tcPr>
            <w:tcW w:w="4531" w:type="dxa"/>
          </w:tcPr>
          <w:p w14:paraId="6E87BE0C" w14:textId="310A2983" w:rsidR="00CB61CF" w:rsidRPr="00CB61CF" w:rsidRDefault="00CB61CF" w:rsidP="00CB61CF">
            <w:pPr>
              <w:rPr>
                <w:color w:val="000000" w:themeColor="text1"/>
              </w:rPr>
            </w:pPr>
            <w:r w:rsidRPr="00CB61CF">
              <w:rPr>
                <w:color w:val="000000" w:themeColor="text1"/>
              </w:rPr>
              <w:t>20</w:t>
            </w:r>
          </w:p>
        </w:tc>
      </w:tr>
      <w:tr w:rsidR="00CB61CF" w:rsidRPr="00CB61CF" w14:paraId="4C4313B9" w14:textId="77777777" w:rsidTr="00CB61CF">
        <w:trPr>
          <w:cnfStyle w:val="000000100000" w:firstRow="0" w:lastRow="0" w:firstColumn="0" w:lastColumn="0" w:oddVBand="0" w:evenVBand="0" w:oddHBand="1" w:evenHBand="0" w:firstRowFirstColumn="0" w:firstRowLastColumn="0" w:lastRowFirstColumn="0" w:lastRowLastColumn="0"/>
        </w:trPr>
        <w:tc>
          <w:tcPr>
            <w:tcW w:w="4531" w:type="dxa"/>
          </w:tcPr>
          <w:p w14:paraId="15341FBC" w14:textId="4458710E" w:rsidR="00CB61CF" w:rsidRPr="00CB61CF" w:rsidRDefault="00CB61CF" w:rsidP="00CB61CF">
            <w:pPr>
              <w:rPr>
                <w:color w:val="000000" w:themeColor="text1"/>
              </w:rPr>
            </w:pPr>
            <w:r w:rsidRPr="00CB61CF">
              <w:rPr>
                <w:color w:val="000000" w:themeColor="text1"/>
              </w:rPr>
              <w:t>Gruppendritter</w:t>
            </w:r>
          </w:p>
        </w:tc>
        <w:tc>
          <w:tcPr>
            <w:tcW w:w="4531" w:type="dxa"/>
          </w:tcPr>
          <w:p w14:paraId="0BB22506" w14:textId="0FF5FF8E" w:rsidR="00CB61CF" w:rsidRPr="00CB61CF" w:rsidRDefault="00CB61CF" w:rsidP="00CB61CF">
            <w:pPr>
              <w:rPr>
                <w:color w:val="000000" w:themeColor="text1"/>
              </w:rPr>
            </w:pPr>
            <w:r w:rsidRPr="00CB61CF">
              <w:rPr>
                <w:color w:val="000000" w:themeColor="text1"/>
              </w:rPr>
              <w:t>10</w:t>
            </w:r>
          </w:p>
        </w:tc>
      </w:tr>
      <w:tr w:rsidR="00CB61CF" w:rsidRPr="00CB61CF" w14:paraId="4CF1E7DC" w14:textId="77777777" w:rsidTr="00CB61CF">
        <w:tc>
          <w:tcPr>
            <w:tcW w:w="4531" w:type="dxa"/>
          </w:tcPr>
          <w:p w14:paraId="05BB6365" w14:textId="7758BD5C" w:rsidR="00CB61CF" w:rsidRPr="00CB61CF" w:rsidRDefault="00CB61CF" w:rsidP="00CB61CF">
            <w:pPr>
              <w:rPr>
                <w:color w:val="000000" w:themeColor="text1"/>
              </w:rPr>
            </w:pPr>
            <w:r w:rsidRPr="00CB61CF">
              <w:rPr>
                <w:color w:val="000000" w:themeColor="text1"/>
              </w:rPr>
              <w:t>Gruppenvierter</w:t>
            </w:r>
          </w:p>
        </w:tc>
        <w:tc>
          <w:tcPr>
            <w:tcW w:w="4531" w:type="dxa"/>
          </w:tcPr>
          <w:p w14:paraId="00E0D903" w14:textId="226560F1" w:rsidR="00CB61CF" w:rsidRPr="00CB61CF" w:rsidRDefault="00CB61CF" w:rsidP="00CB61CF">
            <w:pPr>
              <w:rPr>
                <w:color w:val="000000" w:themeColor="text1"/>
              </w:rPr>
            </w:pPr>
            <w:r w:rsidRPr="00CB61CF">
              <w:rPr>
                <w:color w:val="000000" w:themeColor="text1"/>
              </w:rPr>
              <w:t>5</w:t>
            </w:r>
          </w:p>
        </w:tc>
      </w:tr>
    </w:tbl>
    <w:p w14:paraId="38CE3555" w14:textId="77777777" w:rsidR="00CB61CF" w:rsidRDefault="00CB61CF" w:rsidP="00CB61CF">
      <w:pPr>
        <w:pStyle w:val="berschrift2"/>
        <w:rPr>
          <w:color w:val="000000" w:themeColor="text1"/>
        </w:rPr>
      </w:pPr>
    </w:p>
    <w:p w14:paraId="5FF83B10" w14:textId="0C086318" w:rsidR="00CB61CF" w:rsidRPr="00CB61CF" w:rsidRDefault="00CB61CF" w:rsidP="00CB61CF">
      <w:pPr>
        <w:pStyle w:val="berschrift2"/>
        <w:rPr>
          <w:color w:val="000000" w:themeColor="text1"/>
        </w:rPr>
      </w:pPr>
      <w:r w:rsidRPr="00CB61CF">
        <w:rPr>
          <w:color w:val="000000" w:themeColor="text1"/>
        </w:rPr>
        <w:t>Kontakt</w:t>
      </w:r>
    </w:p>
    <w:p w14:paraId="1769B5C3" w14:textId="1E3E881B" w:rsidR="00CB61CF" w:rsidRPr="00CB61CF" w:rsidRDefault="00CB61CF" w:rsidP="00CB61CF">
      <w:pPr>
        <w:rPr>
          <w:color w:val="000000" w:themeColor="text1"/>
        </w:rPr>
      </w:pPr>
      <w:r w:rsidRPr="00CB61CF">
        <w:rPr>
          <w:color w:val="000000" w:themeColor="text1"/>
        </w:rPr>
        <w:t>Für Rückfragen steht die E-Mail-Adresse jugendwart@tvn-tennis.de zur Verfügung.</w:t>
      </w:r>
    </w:p>
    <w:p w14:paraId="408049CD" w14:textId="0871F8FD" w:rsidR="00712A8A" w:rsidRPr="00CB61CF" w:rsidRDefault="00712A8A" w:rsidP="00CB61CF">
      <w:pPr>
        <w:pStyle w:val="berschrift2"/>
        <w:rPr>
          <w:color w:val="000000" w:themeColor="text1"/>
        </w:rPr>
      </w:pPr>
    </w:p>
    <w:sectPr w:rsidR="00712A8A" w:rsidRPr="00CB61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AED"/>
    <w:multiLevelType w:val="hybridMultilevel"/>
    <w:tmpl w:val="DF46F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415C0"/>
    <w:multiLevelType w:val="hybridMultilevel"/>
    <w:tmpl w:val="46FCA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4078A"/>
    <w:multiLevelType w:val="hybridMultilevel"/>
    <w:tmpl w:val="D8665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C34AD0"/>
    <w:multiLevelType w:val="hybridMultilevel"/>
    <w:tmpl w:val="83002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F41F08"/>
    <w:multiLevelType w:val="hybridMultilevel"/>
    <w:tmpl w:val="4F726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9176762">
    <w:abstractNumId w:val="1"/>
  </w:num>
  <w:num w:numId="2" w16cid:durableId="1824353765">
    <w:abstractNumId w:val="4"/>
  </w:num>
  <w:num w:numId="3" w16cid:durableId="507406609">
    <w:abstractNumId w:val="3"/>
  </w:num>
  <w:num w:numId="4" w16cid:durableId="899095136">
    <w:abstractNumId w:val="2"/>
  </w:num>
  <w:num w:numId="5" w16cid:durableId="59717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5F"/>
    <w:rsid w:val="000030A4"/>
    <w:rsid w:val="00137114"/>
    <w:rsid w:val="0018688D"/>
    <w:rsid w:val="001D32FD"/>
    <w:rsid w:val="00276583"/>
    <w:rsid w:val="005177CB"/>
    <w:rsid w:val="005260CD"/>
    <w:rsid w:val="005D44AC"/>
    <w:rsid w:val="007055B0"/>
    <w:rsid w:val="00712A8A"/>
    <w:rsid w:val="007E5D19"/>
    <w:rsid w:val="008854E7"/>
    <w:rsid w:val="008B1BED"/>
    <w:rsid w:val="009640F0"/>
    <w:rsid w:val="009963C7"/>
    <w:rsid w:val="009B4CC9"/>
    <w:rsid w:val="009F236C"/>
    <w:rsid w:val="00A14DAE"/>
    <w:rsid w:val="00A70DEE"/>
    <w:rsid w:val="00AE1C2D"/>
    <w:rsid w:val="00AE7F87"/>
    <w:rsid w:val="00B420F8"/>
    <w:rsid w:val="00B55251"/>
    <w:rsid w:val="00B87980"/>
    <w:rsid w:val="00BA2EFC"/>
    <w:rsid w:val="00CB61CF"/>
    <w:rsid w:val="00D55F5F"/>
    <w:rsid w:val="00D567BE"/>
    <w:rsid w:val="00D61B52"/>
    <w:rsid w:val="00DF63CB"/>
    <w:rsid w:val="00F00C65"/>
    <w:rsid w:val="00F31379"/>
    <w:rsid w:val="00FF0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EC0C"/>
  <w15:chartTrackingRefBased/>
  <w15:docId w15:val="{2CAEE22C-EF22-4613-9631-CB9F717E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0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F0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0F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0F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0F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0F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0F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0F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0F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0F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F0F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0F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0F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0F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0F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0F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0F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0F5F"/>
    <w:rPr>
      <w:rFonts w:eastAsiaTheme="majorEastAsia" w:cstheme="majorBidi"/>
      <w:color w:val="272727" w:themeColor="text1" w:themeTint="D8"/>
    </w:rPr>
  </w:style>
  <w:style w:type="paragraph" w:styleId="Titel">
    <w:name w:val="Title"/>
    <w:basedOn w:val="Standard"/>
    <w:next w:val="Standard"/>
    <w:link w:val="TitelZchn"/>
    <w:uiPriority w:val="10"/>
    <w:qFormat/>
    <w:rsid w:val="00FF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0F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0F5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0F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0F5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0F5F"/>
    <w:rPr>
      <w:i/>
      <w:iCs/>
      <w:color w:val="404040" w:themeColor="text1" w:themeTint="BF"/>
    </w:rPr>
  </w:style>
  <w:style w:type="paragraph" w:styleId="Listenabsatz">
    <w:name w:val="List Paragraph"/>
    <w:basedOn w:val="Standard"/>
    <w:uiPriority w:val="34"/>
    <w:qFormat/>
    <w:rsid w:val="00FF0F5F"/>
    <w:pPr>
      <w:ind w:left="720"/>
      <w:contextualSpacing/>
    </w:pPr>
  </w:style>
  <w:style w:type="character" w:styleId="IntensiveHervorhebung">
    <w:name w:val="Intense Emphasis"/>
    <w:basedOn w:val="Absatz-Standardschriftart"/>
    <w:uiPriority w:val="21"/>
    <w:qFormat/>
    <w:rsid w:val="00FF0F5F"/>
    <w:rPr>
      <w:i/>
      <w:iCs/>
      <w:color w:val="0F4761" w:themeColor="accent1" w:themeShade="BF"/>
    </w:rPr>
  </w:style>
  <w:style w:type="paragraph" w:styleId="IntensivesZitat">
    <w:name w:val="Intense Quote"/>
    <w:basedOn w:val="Standard"/>
    <w:next w:val="Standard"/>
    <w:link w:val="IntensivesZitatZchn"/>
    <w:uiPriority w:val="30"/>
    <w:qFormat/>
    <w:rsid w:val="00FF0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0F5F"/>
    <w:rPr>
      <w:i/>
      <w:iCs/>
      <w:color w:val="0F4761" w:themeColor="accent1" w:themeShade="BF"/>
    </w:rPr>
  </w:style>
  <w:style w:type="character" w:styleId="IntensiverVerweis">
    <w:name w:val="Intense Reference"/>
    <w:basedOn w:val="Absatz-Standardschriftart"/>
    <w:uiPriority w:val="32"/>
    <w:qFormat/>
    <w:rsid w:val="00FF0F5F"/>
    <w:rPr>
      <w:b/>
      <w:bCs/>
      <w:smallCaps/>
      <w:color w:val="0F4761" w:themeColor="accent1" w:themeShade="BF"/>
      <w:spacing w:val="5"/>
    </w:rPr>
  </w:style>
  <w:style w:type="table" w:styleId="Tabellenraster">
    <w:name w:val="Table Grid"/>
    <w:basedOn w:val="NormaleTabelle"/>
    <w:uiPriority w:val="39"/>
    <w:rsid w:val="00AE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CB61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2441</Characters>
  <Application>Microsoft Office Word</Application>
  <DocSecurity>0</DocSecurity>
  <Lines>152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Meschede</dc:creator>
  <cp:keywords/>
  <dc:description/>
  <cp:lastModifiedBy>Jens Meschede</cp:lastModifiedBy>
  <cp:revision>19</cp:revision>
  <dcterms:created xsi:type="dcterms:W3CDTF">2026-01-20T21:43:00Z</dcterms:created>
  <dcterms:modified xsi:type="dcterms:W3CDTF">2026-03-25T12:32:00Z</dcterms:modified>
</cp:coreProperties>
</file>